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86"/>
        <w:gridCol w:w="6058"/>
      </w:tblGrid>
      <w:tr w:rsidR="00245F95" w:rsidRPr="00245F95" w:rsidTr="00245F9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339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0230" cy="763905"/>
                  <wp:effectExtent l="19050" t="0" r="127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F95" w:rsidRPr="00245F95" w:rsidTr="00245F9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МІНІСТЕРСТВО ОСВІТИ І НАУКИ УКРАЇНИ</w:t>
            </w:r>
          </w:p>
        </w:tc>
      </w:tr>
      <w:tr w:rsidR="00245F95" w:rsidRPr="00245F95" w:rsidTr="00245F9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339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b/>
                <w:bCs/>
                <w:sz w:val="32"/>
                <w:lang w:eastAsia="uk-UA"/>
              </w:rPr>
              <w:t>НАКАЗ</w:t>
            </w:r>
          </w:p>
        </w:tc>
      </w:tr>
      <w:tr w:rsidR="00245F95" w:rsidRPr="00245F95" w:rsidTr="00245F9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ind w:left="508" w:right="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17.03.2015  № 306</w:t>
            </w:r>
          </w:p>
        </w:tc>
      </w:tr>
      <w:tr w:rsidR="00245F95" w:rsidRPr="00245F95" w:rsidTr="00245F95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 березня 2015 р.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354/26799</w:t>
            </w:r>
          </w:p>
        </w:tc>
      </w:tr>
    </w:tbl>
    <w:p w:rsidR="00245F95" w:rsidRPr="00245F95" w:rsidRDefault="00245F95" w:rsidP="00245F95">
      <w:pPr>
        <w:spacing w:before="339" w:after="508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4"/>
      <w:bookmarkEnd w:id="1"/>
      <w:r w:rsidRPr="00245F95">
        <w:rPr>
          <w:rFonts w:ascii="Times New Roman" w:eastAsia="Times New Roman" w:hAnsi="Times New Roman" w:cs="Times New Roman"/>
          <w:b/>
          <w:bCs/>
          <w:sz w:val="32"/>
          <w:lang w:eastAsia="uk-UA"/>
        </w:rPr>
        <w:t>Про затвердження Положення про золоту медаль «За високі досягнення у навчанні» та срібну медаль «За досягнення у навчанні»</w:t>
      </w:r>
    </w:p>
    <w:p w:rsidR="00245F95" w:rsidRPr="00245F95" w:rsidRDefault="00245F95" w:rsidP="00245F95">
      <w:pPr>
        <w:spacing w:before="169" w:after="339" w:line="240" w:lineRule="auto"/>
        <w:ind w:left="254" w:right="2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73"/>
      <w:bookmarkEnd w:id="2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{Із змінами, внесеними згідно з Наказами Міністерства освіти і науки</w:t>
      </w:r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5" w:anchor="n103" w:tgtFrame="_blank" w:history="1">
        <w:r w:rsidRPr="00245F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152 від 07.02.2019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6" w:anchor="n2" w:tgtFrame="_blank" w:history="1">
        <w:r w:rsidRPr="00245F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844 від 22.06.2020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}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5"/>
      <w:bookmarkEnd w:id="3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 </w:t>
      </w:r>
      <w:hyperlink r:id="rId7" w:anchor="n190" w:tgtFrame="_blank" w:history="1">
        <w:r w:rsidRPr="00245F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статті 23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 Закону України «Про загальну середню освіту», з метою приведення нормативно-правових актів у відповідність до законодавства України </w:t>
      </w:r>
      <w:r w:rsidRPr="00245F95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uk-UA"/>
        </w:rPr>
        <w:t>НАКАЗУЮ</w:t>
      </w:r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6"/>
      <w:bookmarkEnd w:id="4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Затвердити </w:t>
      </w:r>
      <w:hyperlink r:id="rId8" w:anchor="n15" w:history="1">
        <w:r w:rsidRPr="00245F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Положення про золоту медаль «За високі досягнення у навчанні» та срібну медаль «За досягнення у навчанні»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додається.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7"/>
      <w:bookmarkEnd w:id="5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2. Визнати таким, що втратив чинність, </w:t>
      </w:r>
      <w:hyperlink r:id="rId9" w:tgtFrame="_blank" w:history="1">
        <w:r w:rsidRPr="00245F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наказ Міністерства освіти і науки України від 13 грудня 2000 року № 584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 «Про затвердження Положення про золоту медаль «За високі досягнення у навчанні» та срібну медаль «За досягнення у навчанні», зареєстрований в Міністерстві юстиції України 19 грудня 2000 року за № 924/5145.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8"/>
      <w:bookmarkEnd w:id="6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3. Управлінню зв’язків з громадськістю та забезпечення діяльності Міністра (патронатна служба) (</w:t>
      </w:r>
      <w:proofErr w:type="spellStart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Загоруйко</w:t>
      </w:r>
      <w:proofErr w:type="spellEnd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Ю.А.) в установленому порядку зробити відмітку у справах архіву.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9"/>
      <w:bookmarkEnd w:id="7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4. Департаменту загальної середньої та дошкільної освіти (Кононенко Ю.Г.)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0"/>
      <w:bookmarkEnd w:id="8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5. Цей наказ набирає чинності з дня його офіційного опублікування.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11"/>
      <w:bookmarkEnd w:id="9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6. Контроль за виконанням цього наказу покласти на заступника Міністра Полянського П.Б.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60"/>
        <w:gridCol w:w="8784"/>
      </w:tblGrid>
      <w:tr w:rsidR="00245F95" w:rsidRPr="00245F95" w:rsidTr="00245F95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339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2"/>
            <w:bookmarkEnd w:id="10"/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339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С.М. Квіт</w:t>
            </w:r>
          </w:p>
        </w:tc>
      </w:tr>
    </w:tbl>
    <w:p w:rsidR="00245F95" w:rsidRPr="00245F95" w:rsidRDefault="00245F95" w:rsidP="0024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70"/>
      <w:bookmarkEnd w:id="11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86"/>
        <w:gridCol w:w="6058"/>
      </w:tblGrid>
      <w:tr w:rsidR="00245F95" w:rsidRPr="00245F95" w:rsidTr="00245F95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3"/>
            <w:bookmarkEnd w:id="12"/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 освіти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науки України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17.03.2015  № 306</w:t>
            </w:r>
          </w:p>
        </w:tc>
      </w:tr>
      <w:tr w:rsidR="00245F95" w:rsidRPr="00245F95" w:rsidTr="00245F95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14"/>
            <w:bookmarkEnd w:id="13"/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 березня 2015 р.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354/26799</w:t>
            </w:r>
          </w:p>
        </w:tc>
      </w:tr>
    </w:tbl>
    <w:p w:rsidR="00245F95" w:rsidRPr="00245F95" w:rsidRDefault="00245F95" w:rsidP="00245F95">
      <w:pPr>
        <w:spacing w:before="339" w:after="508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15"/>
      <w:bookmarkEnd w:id="14"/>
      <w:r w:rsidRPr="00245F95">
        <w:rPr>
          <w:rFonts w:ascii="Times New Roman" w:eastAsia="Times New Roman" w:hAnsi="Times New Roman" w:cs="Times New Roman"/>
          <w:b/>
          <w:bCs/>
          <w:sz w:val="32"/>
          <w:lang w:eastAsia="uk-UA"/>
        </w:rPr>
        <w:t>ПОЛОЖЕННЯ</w:t>
      </w:r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45F95">
        <w:rPr>
          <w:rFonts w:ascii="Times New Roman" w:eastAsia="Times New Roman" w:hAnsi="Times New Roman" w:cs="Times New Roman"/>
          <w:b/>
          <w:bCs/>
          <w:sz w:val="32"/>
          <w:lang w:eastAsia="uk-UA"/>
        </w:rPr>
        <w:t>про золоту медаль «За високі досягнення у навчанні» та срібну медаль «За досягнення у навчанні»</w:t>
      </w:r>
    </w:p>
    <w:p w:rsidR="00245F95" w:rsidRPr="00245F95" w:rsidRDefault="00245F95" w:rsidP="00245F95">
      <w:pPr>
        <w:spacing w:before="169" w:after="169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16"/>
      <w:bookmarkEnd w:id="15"/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I. Загальні положення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7"/>
      <w:bookmarkEnd w:id="16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1.1. Це Положення визначає механізм нагородження учнів за досягнення у навчанні.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18"/>
      <w:bookmarkEnd w:id="17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1.2. Нагородження золотою медаллю «За високі досягнення у навчанні» (далі - Золота медаль) встановленого зразка (</w:t>
      </w:r>
      <w:hyperlink r:id="rId10" w:anchor="n45" w:history="1">
        <w:r w:rsidRPr="00245F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1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) та срібною медаллю «За досягнення у навчанні» (далі - Срібна медаль) встановленого зразка (</w:t>
      </w:r>
      <w:hyperlink r:id="rId11" w:anchor="n58" w:history="1">
        <w:r w:rsidRPr="00245F9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додаток 2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) є видом морального стимулювання випускників навчальних закладів системи загальної середньої освіти (далі - навчальні заклади) усіх типів і форм власності.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19"/>
      <w:bookmarkEnd w:id="18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1.3. Список претендентів на нагородження Золотою або Срібною медалями визначається керівником навчального закладу за результатами річного оцінювання в 10 класі та І семестрі 11 класу і затверджується на засіданні педагогічної ради шляхом прийняття відповідного рішення.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20"/>
      <w:bookmarkEnd w:id="19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Учні, які не можуть підтвердити результати навчальних досягнень у 10 класі з незалежних від них обставин (навчання у навчальних закладах на тимчасово окупованій території України, в окремих населених пунктах Донецької та Луганської областей, на території яких органи державної влади тимчасово не здійснюють або здійснюють не в повному обсязі свої повноваження, тощо), нагороджуються Золотою та Срібною медалями за результатами навчальних досягнень в 11 класі.</w:t>
      </w:r>
    </w:p>
    <w:p w:rsidR="00245F95" w:rsidRPr="00245F95" w:rsidRDefault="00245F95" w:rsidP="00245F95">
      <w:pPr>
        <w:spacing w:before="169" w:after="169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21"/>
      <w:bookmarkEnd w:id="20"/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ІІ. Вимоги до претендентів на нагородження Золотою або Срібною медалями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22"/>
      <w:bookmarkEnd w:id="21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2.1. Золотою медаллю нагороджуються випускники навчальних закладів, які за період навчання у старшій школі досягли високих успіхів у навчанні та за результатами семестрового, річного оцінювання і державної підсумкової атестації мають досягнення у навчанні 10-12 балів з предметів навчального плану (крім осіб, які навчаються за </w:t>
      </w:r>
      <w:proofErr w:type="spellStart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екстернатною</w:t>
      </w:r>
      <w:proofErr w:type="spellEnd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формою навчання).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23"/>
      <w:bookmarkEnd w:id="22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2.2. Срібною медаллю нагороджуються випускники навчальних закладів, які за період навчання у старшій школі досягли високих успіхів у навчанні та за результатами семестрового, річного оцінювання та державної підсумкової атестації мають досягнення у навчанні 10-12 балів та достатній рівень (не нижче 9 балів) не більше ніж з двох предметів навчального плану.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24"/>
      <w:bookmarkEnd w:id="23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2.3. Рішення про нагородження претендентів Золотою або Срібною медалями приймається на спільному засіданні педагогічної ради та ради навчального закладу і оформлюється наказом керівника навчального закладу.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25"/>
      <w:bookmarkEnd w:id="24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Спільне засідання педагогічної ради та ради навчального закладу вважається правомочним, якщо на ньому присутні не менше половини від кількісного складу педагогічної ради і ради навчального закладу.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26"/>
      <w:bookmarkEnd w:id="25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2.4. Учні, які продовжують здобувати повну загальну середню освіту в професійно-технічних та вищих навчальних закладах I-II рівнів акредитації за умови дотримання пунктів 2.1, 2.2 цього розділу, нагороджуються Золотою та Срібною медалями.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27"/>
      <w:bookmarkEnd w:id="26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про нагородження Золотою або Срібною медалями випускників професійно-технічних та вищих навчальних закладів I-II рівнів акредитації, що надають повну загальну середню освіту, приймається педагогічною радою і оформлюється наказом керівника навчального закладу.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28"/>
      <w:bookmarkEnd w:id="27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2.5. Підвищення результатів семестрового оцінювання шляхом коригування не дає підстав для нагородження випускників Золотою або Срібною медаллю.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29"/>
      <w:bookmarkEnd w:id="28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2.6. Претенденти на нагородження Золотою або Срібною медаллю не можуть бути звільнені від державної підсумкової атестації, за винятком випадків, зазначених у розділі ІІІ цього Положення.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30"/>
      <w:bookmarkEnd w:id="29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2.7. Учням (вихованцям) закладів загальної середньої освіти, які нагороджені Золотою або Срібною медаллю, видається відповідний документ про здобуття повної загальної середньої освіти з відзнакою.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74"/>
      <w:bookmarkEnd w:id="30"/>
      <w:r w:rsidRPr="00245F9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{Пункт 2.7 розділу II в редакції Наказу Міністерства освіти і науки </w:t>
      </w:r>
      <w:hyperlink r:id="rId12" w:anchor="n104" w:tgtFrame="_blank" w:history="1">
        <w:r w:rsidRPr="00245F9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152 від 07.02.2019</w:t>
        </w:r>
      </w:hyperlink>
      <w:r w:rsidRPr="00245F9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245F95" w:rsidRPr="00245F95" w:rsidRDefault="00245F95" w:rsidP="00245F95">
      <w:pPr>
        <w:spacing w:before="169" w:after="169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n31"/>
      <w:bookmarkEnd w:id="31"/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III. Особливі умови нагородження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n32"/>
      <w:bookmarkEnd w:id="32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рішенням органів управління освітою, у сфері управління яких перебувають навчальні заклади, за умов дотримання вимог пунктів 2.1, 2.2 розділу ІІ цього Положення нагороджуються Золотою або Срібною медаллю випускники, які: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3" w:name="n33"/>
      <w:bookmarkEnd w:id="33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зараховані за станом здоров'я до спеціальної медичної групи відповідно до </w:t>
      </w:r>
      <w:hyperlink r:id="rId13" w:tgtFrame="_blank" w:history="1">
        <w:r w:rsidRPr="00245F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Інструкції про розподіл учнів на групи для занять на уроках фізичної культури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наказом Міністерства охорони здоров’я України, Міністерства освіти і науки України від 20 липня 2009 року </w:t>
      </w:r>
      <w:hyperlink r:id="rId14" w:tgtFrame="_blank" w:history="1">
        <w:r w:rsidRPr="00245F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518/674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зареєстрованої в Міністерстві юстиції України 17 серпня 2009 року за № 773/16789;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" w:name="n34"/>
      <w:bookmarkEnd w:id="34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перебувають у відпустці у зв'язку з вагітністю та пологами або для догляду за дитиною до досягнення нею трирічного віку відповідно до статей 17, 18</w:t>
      </w:r>
      <w:r w:rsidRPr="00245F95">
        <w:rPr>
          <w:rFonts w:ascii="Times New Roman" w:eastAsia="Times New Roman" w:hAnsi="Times New Roman" w:cs="Times New Roman"/>
          <w:b/>
          <w:bCs/>
          <w:sz w:val="2"/>
          <w:vertAlign w:val="superscript"/>
          <w:lang w:eastAsia="uk-UA"/>
        </w:rPr>
        <w:t>-</w:t>
      </w:r>
      <w:r w:rsidRPr="00245F95">
        <w:rPr>
          <w:rFonts w:ascii="Times New Roman" w:eastAsia="Times New Roman" w:hAnsi="Times New Roman" w:cs="Times New Roman"/>
          <w:b/>
          <w:bCs/>
          <w:sz w:val="16"/>
          <w:vertAlign w:val="superscript"/>
          <w:lang w:eastAsia="uk-UA"/>
        </w:rPr>
        <w:t>1</w:t>
      </w:r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5" w:tgtFrame="_blank" w:history="1">
        <w:r w:rsidRPr="00245F9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 «Про відпустки»;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n35"/>
      <w:bookmarkEnd w:id="35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звільнені від державної підсумкової атестації відповідно до законодавства;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6" w:name="n76"/>
      <w:bookmarkEnd w:id="36"/>
      <w:r w:rsidRPr="00245F9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{Абзац четвертий розділу III в редакції Наказу Міністерства освіти і науки </w:t>
      </w:r>
      <w:hyperlink r:id="rId16" w:anchor="n6" w:tgtFrame="_blank" w:history="1">
        <w:r w:rsidRPr="00245F9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844 від 22.06.2020</w:t>
        </w:r>
      </w:hyperlink>
      <w:r w:rsidRPr="00245F9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7" w:name="n36"/>
      <w:bookmarkEnd w:id="37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перебували на навчанні за індивідуальною формою, у тому числі ті, які за погодженим з місцевим органом управління освітою індивідуальним навчальним планом прискорено опанували програмовий матеріал за курс повної загальної середньої освіти;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8" w:name="n37"/>
      <w:bookmarkEnd w:id="38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навчаються за </w:t>
      </w:r>
      <w:proofErr w:type="spellStart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екстернатною</w:t>
      </w:r>
      <w:proofErr w:type="spellEnd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формою навчання;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9" w:name="n38"/>
      <w:bookmarkEnd w:id="39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тимчасово навчалися за кордоном і повернулися в Україну в старшу школу та опанували програмовий матеріал на високому рівні.</w:t>
      </w:r>
    </w:p>
    <w:p w:rsidR="00245F95" w:rsidRPr="00245F95" w:rsidRDefault="00245F95" w:rsidP="00245F95">
      <w:pPr>
        <w:spacing w:before="169" w:after="169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0" w:name="n39"/>
      <w:bookmarkEnd w:id="40"/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IV. Контроль за дотриманням вимог щодо нагородження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1" w:name="n40"/>
      <w:bookmarkEnd w:id="41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правильністю нагородження Золотою та Срібною медалями покладається на керівника навчального закладу. Контроль за дотриманням особливих умов нагородження, визначених розділом ІІІ цього Положення, покладається на відповідні органи управління освітою.</w:t>
      </w:r>
    </w:p>
    <w:p w:rsidR="00245F95" w:rsidRPr="00245F95" w:rsidRDefault="00245F95" w:rsidP="00245F95">
      <w:pPr>
        <w:spacing w:before="169" w:after="169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2" w:name="n41"/>
      <w:bookmarkEnd w:id="42"/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V. Нагородження випускників навчальних закладів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n42"/>
      <w:bookmarkEnd w:id="43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Випускникам навчальних закладів, нагородженим Золотою або Срібною медаллю, на урочистих зборах із залученням представників громадськості вручаються відповідний документ про здобуття повної загальної середньої освіти з відзнакою та відповідна медаль.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4" w:name="n75"/>
      <w:bookmarkEnd w:id="44"/>
      <w:r w:rsidRPr="00245F9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lastRenderedPageBreak/>
        <w:t>{Розділ V із змінами, внесеними згідно з Наказом Міністерства освіти і науки </w:t>
      </w:r>
      <w:hyperlink r:id="rId17" w:anchor="n106" w:tgtFrame="_blank" w:history="1">
        <w:r w:rsidRPr="00245F9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152 від 07.02.2019</w:t>
        </w:r>
      </w:hyperlink>
      <w:r w:rsidRPr="00245F9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61"/>
        <w:gridCol w:w="454"/>
        <w:gridCol w:w="8329"/>
      </w:tblGrid>
      <w:tr w:rsidR="00245F95" w:rsidRPr="00245F95" w:rsidTr="00245F95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339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n43"/>
            <w:bookmarkEnd w:id="45"/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339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Ю.Г. Кононенко</w:t>
            </w:r>
          </w:p>
        </w:tc>
      </w:tr>
      <w:tr w:rsidR="00245F95" w:rsidRPr="00245F95" w:rsidTr="00245F95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n71"/>
            <w:bookmarkStart w:id="47" w:name="n44"/>
            <w:bookmarkEnd w:id="46"/>
            <w:bookmarkEnd w:id="47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золоту медаль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«За високі досягнення у навчанні»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срібну медаль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«За досягнення у навчанні»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1.2 розділу І)</w:t>
            </w:r>
          </w:p>
        </w:tc>
      </w:tr>
    </w:tbl>
    <w:p w:rsidR="00245F95" w:rsidRPr="00245F95" w:rsidRDefault="00245F95" w:rsidP="00245F95">
      <w:pPr>
        <w:spacing w:before="169" w:after="169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8" w:name="n45"/>
      <w:bookmarkEnd w:id="48"/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ЗРАЗОК</w:t>
      </w:r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відзнаки про досягнення у навчанні – золота медаль «За високі досягнення у навчанні»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6390"/>
        <w:gridCol w:w="6390"/>
      </w:tblGrid>
      <w:tr w:rsidR="00245F95" w:rsidRPr="00245F95" w:rsidTr="00245F95">
        <w:trPr>
          <w:jc w:val="right"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n46"/>
            <w:bookmarkEnd w:id="49"/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   Лицьова сторона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 Зворотна сторона</w:t>
            </w:r>
          </w:p>
        </w:tc>
      </w:tr>
    </w:tbl>
    <w:p w:rsidR="00245F95" w:rsidRPr="00245F95" w:rsidRDefault="00245F95" w:rsidP="00245F95">
      <w:pPr>
        <w:spacing w:before="16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n47"/>
      <w:bookmarkEnd w:id="50"/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9434195" cy="4399915"/>
            <wp:effectExtent l="19050" t="0" r="0" b="0"/>
            <wp:docPr id="3" name="Рисунок 3" descr="https://zakon.rada.gov.ua/laws/file/imgs/33/p441122n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kon.rada.gov.ua/laws/file/imgs/33/p441122n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19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95" w:rsidRPr="00245F95" w:rsidRDefault="00245F95" w:rsidP="00245F95">
      <w:pPr>
        <w:spacing w:before="169" w:after="169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1" w:name="n48"/>
      <w:bookmarkEnd w:id="51"/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ОПИС</w:t>
      </w:r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відзнаки про досягнення у навчанні – золота медаль «За високі досягнення у навчанні»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2" w:name="n49"/>
      <w:bookmarkEnd w:id="52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Золота медаль «За високі досягнення у навчанні» (далі – медаль) має вигляд диска діаметром 40 + 1 мм з буртом по колу та вушком у верхній частині.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3" w:name="n50"/>
      <w:bookmarkEnd w:id="53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Медаль виготовляється з латуні Л-63, що має товщину 3 мм, методом двостороннього </w:t>
      </w:r>
      <w:proofErr w:type="spellStart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штапмування</w:t>
      </w:r>
      <w:proofErr w:type="spellEnd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подальшим </w:t>
      </w:r>
      <w:proofErr w:type="spellStart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електрополіруванням</w:t>
      </w:r>
      <w:proofErr w:type="spellEnd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. Містить міцний захисно-декоративний поверхневий шар з гальванічним покриттям «позолота», нанесеним методом багатошарового покриття проектних металів: мідь - 8 Мкм; нікель - 8 Мкм; золото - 0,3 Мкм.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4" w:name="n51"/>
      <w:bookmarkEnd w:id="54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 лицьовій стороні медалі рельєфно зображена жінка у національному вбранні, яка сидить і тримає у лівій руці розгорнуту книгу, а у правій - вінок з лаврового листя. На передньому плані розташовані зображення глобуса та глечика з олівцями і пензлями. Композиція символізує єдність природничих наук, мистецтва та літератури, необхідність самовідданої праці для досягнення успіхів у будь-якій справі, а також велику і гуманну роль вчителя у справі формування людини як особистості.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5" w:name="n52"/>
      <w:bookmarkEnd w:id="55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обводу медалі у верхній частині напис «За високі досягнення у навчанні».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6" w:name="n53"/>
      <w:bookmarkEnd w:id="56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зворотній стороні медалі нанесено зображення малого Державного Герба України. Під ним розташована рельєфна стрічка з написом в центрі «Україна».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7" w:name="n54"/>
      <w:bookmarkEnd w:id="57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Написи на медалі опуклі.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8" w:name="n55"/>
      <w:bookmarkEnd w:id="58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У комплект до медалі входить ткана муарова стрічка довжиною 1000 мм кольорів національного прапора України.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9" w:name="n56"/>
      <w:bookmarkEnd w:id="59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Медаль разом з тканою муаровою стрічкою упаковується в прозорий поліетиленовий пакет розміром 10 х 6 см.</w:t>
      </w:r>
    </w:p>
    <w:p w:rsidR="00245F95" w:rsidRPr="00245F95" w:rsidRDefault="00245F95" w:rsidP="0024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0" w:name="n72"/>
      <w:bookmarkEnd w:id="60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17"/>
        <w:gridCol w:w="7127"/>
      </w:tblGrid>
      <w:tr w:rsidR="00245F95" w:rsidRPr="00245F95" w:rsidTr="00245F95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n57"/>
            <w:bookmarkEnd w:id="61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золоту медаль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«За високі досягнення у навчанні»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срібну медаль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«За досягнення у навчанні»</w:t>
            </w: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1.2 розділу І)</w:t>
            </w:r>
          </w:p>
        </w:tc>
      </w:tr>
    </w:tbl>
    <w:p w:rsidR="00245F95" w:rsidRPr="00245F95" w:rsidRDefault="00245F95" w:rsidP="00245F95">
      <w:pPr>
        <w:spacing w:before="169" w:after="169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2" w:name="n58"/>
      <w:bookmarkEnd w:id="62"/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ЗРАЗОК</w:t>
      </w:r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відзнаки про досягнення у навчанні – срібна медаль «За досягнення у навчанні»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90"/>
        <w:gridCol w:w="6390"/>
      </w:tblGrid>
      <w:tr w:rsidR="00245F95" w:rsidRPr="00245F95" w:rsidTr="00245F95"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" w:name="n59"/>
            <w:bookmarkEnd w:id="63"/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          Лицьова сторона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5F95" w:rsidRPr="00245F95" w:rsidRDefault="00245F95" w:rsidP="00245F95">
            <w:pPr>
              <w:spacing w:before="169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F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  Зворотна сторона</w:t>
            </w:r>
          </w:p>
        </w:tc>
      </w:tr>
    </w:tbl>
    <w:p w:rsidR="00245F95" w:rsidRPr="00245F95" w:rsidRDefault="00245F95" w:rsidP="00245F95">
      <w:pPr>
        <w:spacing w:before="16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4" w:name="n60"/>
      <w:bookmarkEnd w:id="64"/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9434195" cy="4399915"/>
            <wp:effectExtent l="19050" t="0" r="0" b="0"/>
            <wp:docPr id="5" name="Рисунок 5" descr="https://zakon.rada.gov.ua/laws/file/imgs/33/p441122n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kon.rada.gov.ua/laws/file/imgs/33/p441122n60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19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95" w:rsidRPr="00245F95" w:rsidRDefault="00245F95" w:rsidP="00245F95">
      <w:pPr>
        <w:spacing w:before="169" w:after="169" w:line="240" w:lineRule="auto"/>
        <w:ind w:left="254" w:right="2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5" w:name="n61"/>
      <w:bookmarkEnd w:id="65"/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ОПИС</w:t>
      </w:r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45F95">
        <w:rPr>
          <w:rFonts w:ascii="Times New Roman" w:eastAsia="Times New Roman" w:hAnsi="Times New Roman" w:cs="Times New Roman"/>
          <w:b/>
          <w:bCs/>
          <w:sz w:val="28"/>
          <w:lang w:eastAsia="uk-UA"/>
        </w:rPr>
        <w:t>відзнаки про досягнення у навчанні – срібна медаль «За досягнення у навчанні»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6" w:name="n62"/>
      <w:bookmarkEnd w:id="66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Срібна медаль «За досягнення у навчанні» (далі – медаль) має вигляд диска діаметром 40 + 1 мм з буртом по колу та вушком у верхній частині.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7" w:name="n63"/>
      <w:bookmarkEnd w:id="67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Медаль виготовляється з латуні Л-63, що має товщину 3 мм, методом двостороннього </w:t>
      </w:r>
      <w:proofErr w:type="spellStart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штапмування</w:t>
      </w:r>
      <w:proofErr w:type="spellEnd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подальшим </w:t>
      </w:r>
      <w:proofErr w:type="spellStart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електрополіруванням</w:t>
      </w:r>
      <w:proofErr w:type="spellEnd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. Містить міцний захисно-декоративний поверхневий шар з гальванічним покриттям срібного кольору, нанесеним методом багатошарового покриття проектних металів: мідь - 16 Мкм; нікель - 16 Мкм.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8" w:name="n64"/>
      <w:bookmarkEnd w:id="68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 лицьовій стороні медалі рельєфно зображена жінка у національному вбранні, яка сидить і тримає у лівій руці розгорнуту книгу, а у правій - вінок з лаврового листя. На передньому плані розташоване зображення глобуса та глечика з олівцями і пензлями. Композиція символізує єдність природничих наук, мистецтва та літератури, необхідність самовідданої праці для досягнення успіхів у будь-якій справі, а також велику і гуманну роль вчителя у справі формування людини як особистості.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9" w:name="n65"/>
      <w:bookmarkEnd w:id="69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обводу медалі у верхній частині напис «За досягнення у навчанні».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0" w:name="n66"/>
      <w:bookmarkEnd w:id="70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зворотній стороні медалі нанесено зображення малого Державного Герба України. Під ним розташована рельєфна стрічка з написом в центрі «Україна».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1" w:name="n67"/>
      <w:bookmarkEnd w:id="71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Написи на медалі опуклі.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2" w:name="n68"/>
      <w:bookmarkEnd w:id="72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У комплект до медалі входить ткана муарова стрічка довжиною 1000 мм кольорів національного прапора України.</w:t>
      </w:r>
    </w:p>
    <w:p w:rsidR="00245F95" w:rsidRPr="00245F95" w:rsidRDefault="00245F95" w:rsidP="00245F95">
      <w:pPr>
        <w:spacing w:after="169" w:line="240" w:lineRule="auto"/>
        <w:ind w:firstLine="5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3" w:name="n69"/>
      <w:bookmarkEnd w:id="73"/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Медаль разом з тканою муаровою стрічкою упаковується в прозорий поліетиленовий пакет розміром 10 х 6 см.</w:t>
      </w:r>
    </w:p>
    <w:p w:rsidR="00245F95" w:rsidRPr="00245F95" w:rsidRDefault="00245F95" w:rsidP="0024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5F9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0" o:hrstd="t" o:hrnoshade="t" o:hr="t" fillcolor="black" stroked="f"/>
        </w:pict>
      </w:r>
    </w:p>
    <w:p w:rsidR="00245F95" w:rsidRPr="00245F95" w:rsidRDefault="00245F95" w:rsidP="00245F95">
      <w:pPr>
        <w:shd w:val="clear" w:color="auto" w:fill="F9F9F9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999999"/>
          <w:sz w:val="24"/>
          <w:szCs w:val="24"/>
          <w:lang w:eastAsia="uk-UA"/>
        </w:rPr>
      </w:pPr>
      <w:r w:rsidRPr="00245F95">
        <w:rPr>
          <w:rFonts w:ascii="Arial" w:eastAsia="Times New Roman" w:hAnsi="Arial" w:cs="Arial"/>
          <w:b/>
          <w:bCs/>
          <w:color w:val="999999"/>
          <w:sz w:val="24"/>
          <w:szCs w:val="24"/>
          <w:lang w:eastAsia="uk-UA"/>
        </w:rPr>
        <w:t>Соціальні сервіси та закладки:</w:t>
      </w:r>
    </w:p>
    <w:p w:rsidR="00B44FD9" w:rsidRDefault="00B44FD9"/>
    <w:sectPr w:rsidR="00B44FD9" w:rsidSect="00245F9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5F95"/>
    <w:rsid w:val="00245F95"/>
    <w:rsid w:val="00B4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D9"/>
  </w:style>
  <w:style w:type="paragraph" w:styleId="4">
    <w:name w:val="heading 4"/>
    <w:basedOn w:val="a"/>
    <w:link w:val="40"/>
    <w:uiPriority w:val="9"/>
    <w:qFormat/>
    <w:rsid w:val="00245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5F9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rvts0">
    <w:name w:val="rvts0"/>
    <w:basedOn w:val="a0"/>
    <w:rsid w:val="00245F95"/>
  </w:style>
  <w:style w:type="paragraph" w:customStyle="1" w:styleId="rvps4">
    <w:name w:val="rvps4"/>
    <w:basedOn w:val="a"/>
    <w:rsid w:val="002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2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45F95"/>
  </w:style>
  <w:style w:type="character" w:customStyle="1" w:styleId="rvts23">
    <w:name w:val="rvts23"/>
    <w:basedOn w:val="a0"/>
    <w:rsid w:val="00245F95"/>
  </w:style>
  <w:style w:type="paragraph" w:customStyle="1" w:styleId="rvps7">
    <w:name w:val="rvps7"/>
    <w:basedOn w:val="a"/>
    <w:rsid w:val="002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45F95"/>
  </w:style>
  <w:style w:type="paragraph" w:customStyle="1" w:styleId="rvps14">
    <w:name w:val="rvps14"/>
    <w:basedOn w:val="a"/>
    <w:rsid w:val="002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2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2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45F95"/>
    <w:rPr>
      <w:color w:val="0000FF"/>
      <w:u w:val="single"/>
    </w:rPr>
  </w:style>
  <w:style w:type="paragraph" w:customStyle="1" w:styleId="rvps2">
    <w:name w:val="rvps2"/>
    <w:basedOn w:val="a"/>
    <w:rsid w:val="002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45F95"/>
  </w:style>
  <w:style w:type="character" w:customStyle="1" w:styleId="rvts44">
    <w:name w:val="rvts44"/>
    <w:basedOn w:val="a0"/>
    <w:rsid w:val="00245F95"/>
  </w:style>
  <w:style w:type="paragraph" w:customStyle="1" w:styleId="rvps15">
    <w:name w:val="rvps15"/>
    <w:basedOn w:val="a"/>
    <w:rsid w:val="002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45F95"/>
  </w:style>
  <w:style w:type="character" w:customStyle="1" w:styleId="rvts37">
    <w:name w:val="rvts37"/>
    <w:basedOn w:val="a0"/>
    <w:rsid w:val="00245F95"/>
  </w:style>
  <w:style w:type="paragraph" w:customStyle="1" w:styleId="rvps12">
    <w:name w:val="rvps12"/>
    <w:basedOn w:val="a"/>
    <w:rsid w:val="002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4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358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1611">
                              <w:marLeft w:val="0"/>
                              <w:marRight w:val="0"/>
                              <w:marTop w:val="169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50145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69908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3316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49546">
                              <w:marLeft w:val="0"/>
                              <w:marRight w:val="0"/>
                              <w:marTop w:val="169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10966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3573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354-15" TargetMode="External"/><Relationship Id="rId13" Type="http://schemas.openxmlformats.org/officeDocument/2006/relationships/hyperlink" Target="https://zakon.rada.gov.ua/laws/show/z0773-09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651-14" TargetMode="External"/><Relationship Id="rId12" Type="http://schemas.openxmlformats.org/officeDocument/2006/relationships/hyperlink" Target="https://zakon.rada.gov.ua/laws/show/z0234-19" TargetMode="External"/><Relationship Id="rId17" Type="http://schemas.openxmlformats.org/officeDocument/2006/relationships/hyperlink" Target="https://zakon.rada.gov.ua/laws/show/z0234-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590-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590-20" TargetMode="External"/><Relationship Id="rId11" Type="http://schemas.openxmlformats.org/officeDocument/2006/relationships/hyperlink" Target="https://zakon.rada.gov.ua/laws/show/z0354-15" TargetMode="External"/><Relationship Id="rId5" Type="http://schemas.openxmlformats.org/officeDocument/2006/relationships/hyperlink" Target="https://zakon.rada.gov.ua/laws/show/z0234-19" TargetMode="External"/><Relationship Id="rId15" Type="http://schemas.openxmlformats.org/officeDocument/2006/relationships/hyperlink" Target="https://zakon.rada.gov.ua/laws/show/504/96-%D0%B2%D1%80" TargetMode="External"/><Relationship Id="rId10" Type="http://schemas.openxmlformats.org/officeDocument/2006/relationships/hyperlink" Target="https://zakon.rada.gov.ua/laws/show/z0354-15" TargetMode="External"/><Relationship Id="rId19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0924-00" TargetMode="External"/><Relationship Id="rId14" Type="http://schemas.openxmlformats.org/officeDocument/2006/relationships/hyperlink" Target="https://zakon.rada.gov.ua/laws/show/z0772-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7729</Words>
  <Characters>4406</Characters>
  <Application>Microsoft Office Word</Application>
  <DocSecurity>0</DocSecurity>
  <Lines>36</Lines>
  <Paragraphs>24</Paragraphs>
  <ScaleCrop>false</ScaleCrop>
  <Company>office 2007 rus ent: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2022-01-12T09:05:00Z</dcterms:created>
  <dcterms:modified xsi:type="dcterms:W3CDTF">2022-01-12T09:06:00Z</dcterms:modified>
</cp:coreProperties>
</file>